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18E5263B"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97bis</w:t>
      </w:r>
      <w:r w:rsidRPr="00CE0424">
        <w:tab/>
      </w:r>
      <w:r w:rsidR="0031377E" w:rsidRPr="0031377E">
        <w:rPr>
          <w:sz w:val="32"/>
          <w:szCs w:val="32"/>
        </w:rPr>
        <w:t>R2-1702708</w:t>
      </w:r>
    </w:p>
    <w:p w14:paraId="5D18802E" w14:textId="7607904D"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FFA3B1B" w14:textId="77777777" w:rsidR="00E90E49" w:rsidRPr="00CE0424" w:rsidRDefault="00E90E49" w:rsidP="00357380">
      <w:pPr>
        <w:pStyle w:val="3GPPHeader"/>
      </w:pPr>
    </w:p>
    <w:p w14:paraId="0DBA3ED9" w14:textId="4DB27C9D" w:rsidR="00E90E49" w:rsidRPr="00436EBD" w:rsidRDefault="00E90E49" w:rsidP="00311702">
      <w:pPr>
        <w:pStyle w:val="3GPPHeader"/>
        <w:rPr>
          <w:sz w:val="22"/>
          <w:szCs w:val="22"/>
          <w:lang w:val="en-US"/>
        </w:rPr>
      </w:pPr>
      <w:r w:rsidRPr="00436EBD">
        <w:rPr>
          <w:sz w:val="22"/>
          <w:szCs w:val="22"/>
          <w:lang w:val="en-US"/>
        </w:rPr>
        <w:t>Agenda Item:</w:t>
      </w:r>
      <w:r w:rsidRPr="00436EBD">
        <w:rPr>
          <w:sz w:val="22"/>
          <w:szCs w:val="22"/>
          <w:lang w:val="en-US"/>
        </w:rPr>
        <w:tab/>
      </w:r>
      <w:r w:rsidR="0031377E" w:rsidRPr="00436EBD">
        <w:rPr>
          <w:sz w:val="22"/>
          <w:szCs w:val="22"/>
          <w:lang w:val="en-US"/>
        </w:rPr>
        <w:t>10.2.2.2</w:t>
      </w:r>
    </w:p>
    <w:p w14:paraId="3D09BB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6F3307" w14:textId="0298CA48" w:rsidR="00E90E49" w:rsidRPr="00CE0424" w:rsidRDefault="003D3C45" w:rsidP="00311702">
      <w:pPr>
        <w:pStyle w:val="3GPPHeader"/>
        <w:rPr>
          <w:sz w:val="22"/>
          <w:szCs w:val="22"/>
        </w:rPr>
      </w:pPr>
      <w:r>
        <w:rPr>
          <w:sz w:val="22"/>
          <w:szCs w:val="22"/>
        </w:rPr>
        <w:t>Title:</w:t>
      </w:r>
      <w:r w:rsidR="00E90E49" w:rsidRPr="00CE0424">
        <w:rPr>
          <w:sz w:val="22"/>
          <w:szCs w:val="22"/>
        </w:rPr>
        <w:tab/>
      </w:r>
      <w:r w:rsidR="002B7242">
        <w:rPr>
          <w:sz w:val="22"/>
          <w:szCs w:val="22"/>
        </w:rPr>
        <w:t>SRBs</w:t>
      </w:r>
      <w:r w:rsidR="00F7108D">
        <w:rPr>
          <w:sz w:val="22"/>
          <w:szCs w:val="22"/>
        </w:rPr>
        <w:t xml:space="preserve"> needed</w:t>
      </w:r>
      <w:r w:rsidR="002B7242">
        <w:rPr>
          <w:sz w:val="22"/>
          <w:szCs w:val="22"/>
        </w:rPr>
        <w:t xml:space="preserve"> for direct RRC</w:t>
      </w:r>
      <w:r w:rsidR="00981B61">
        <w:rPr>
          <w:sz w:val="22"/>
          <w:szCs w:val="22"/>
        </w:rPr>
        <w:t xml:space="preserve"> </w:t>
      </w:r>
      <w:r w:rsidR="0031377E">
        <w:rPr>
          <w:sz w:val="22"/>
          <w:szCs w:val="22"/>
        </w:rPr>
        <w:t>f</w:t>
      </w:r>
      <w:r w:rsidR="0076634A">
        <w:rPr>
          <w:sz w:val="22"/>
          <w:szCs w:val="22"/>
        </w:rPr>
        <w:t>rom</w:t>
      </w:r>
      <w:r w:rsidR="00F7108D">
        <w:rPr>
          <w:sz w:val="22"/>
          <w:szCs w:val="22"/>
        </w:rPr>
        <w:t xml:space="preserve"> </w:t>
      </w:r>
      <w:r w:rsidR="0076634A">
        <w:rPr>
          <w:sz w:val="22"/>
          <w:szCs w:val="22"/>
        </w:rPr>
        <w:t>S</w:t>
      </w:r>
      <w:r w:rsidR="0031377E">
        <w:rPr>
          <w:sz w:val="22"/>
          <w:szCs w:val="22"/>
        </w:rPr>
        <w:t>N</w:t>
      </w:r>
    </w:p>
    <w:p w14:paraId="7A0567D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1377E">
        <w:rPr>
          <w:sz w:val="22"/>
          <w:szCs w:val="22"/>
        </w:rPr>
        <w:t>Discussion, Decision</w:t>
      </w:r>
    </w:p>
    <w:p w14:paraId="3C6D63D8" w14:textId="77777777" w:rsidR="00E90E49" w:rsidRPr="00CE0424" w:rsidRDefault="00E90E49" w:rsidP="00E90E49"/>
    <w:p w14:paraId="4B9C2CE9" w14:textId="77777777" w:rsidR="00E90E49" w:rsidRPr="00CE0424" w:rsidRDefault="00E90E49" w:rsidP="00CE0424">
      <w:pPr>
        <w:pStyle w:val="Heading1"/>
      </w:pPr>
      <w:r w:rsidRPr="00CE0424">
        <w:t>Introduction</w:t>
      </w:r>
    </w:p>
    <w:p w14:paraId="73F6051F" w14:textId="732E4B2A" w:rsidR="000E7A07" w:rsidRDefault="000E7A07" w:rsidP="000E7A07">
      <w:pPr>
        <w:pStyle w:val="BodyText"/>
      </w:pPr>
      <w:r>
        <w:t>In RAN2#97, the following agreements were made regarding RRC signalling between the UE and the SN:</w:t>
      </w:r>
    </w:p>
    <w:p w14:paraId="402F5A84" w14:textId="77777777" w:rsidR="000E7A07" w:rsidRDefault="000E7A07" w:rsidP="000E7A07">
      <w:pPr>
        <w:pStyle w:val="Doc-text2"/>
      </w:pPr>
    </w:p>
    <w:p w14:paraId="73B0554A" w14:textId="77777777" w:rsidR="000E7A07" w:rsidRDefault="000E7A07" w:rsidP="000E7A07">
      <w:pPr>
        <w:pStyle w:val="Doc-text2"/>
        <w:pBdr>
          <w:top w:val="single" w:sz="4" w:space="1" w:color="auto"/>
          <w:left w:val="single" w:sz="4" w:space="4" w:color="auto"/>
          <w:bottom w:val="single" w:sz="4" w:space="1" w:color="auto"/>
          <w:right w:val="single" w:sz="4" w:space="4" w:color="auto"/>
        </w:pBdr>
      </w:pPr>
      <w:r>
        <w:t>Agreements</w:t>
      </w:r>
    </w:p>
    <w:p w14:paraId="4EC4E1D5" w14:textId="77777777" w:rsidR="000E7A07" w:rsidRDefault="000E7A07" w:rsidP="000E7A07">
      <w:pPr>
        <w:pStyle w:val="Doc-text2"/>
        <w:pBdr>
          <w:top w:val="single" w:sz="4" w:space="1" w:color="auto"/>
          <w:left w:val="single" w:sz="4" w:space="4" w:color="auto"/>
          <w:bottom w:val="single" w:sz="4" w:space="1" w:color="auto"/>
          <w:right w:val="single" w:sz="4" w:space="4" w:color="auto"/>
        </w:pBdr>
      </w:pPr>
      <w:r>
        <w:t>1:</w:t>
      </w:r>
      <w:r>
        <w:tab/>
        <w:t>For the SN/MN RRC reconfiguration requiring also MN/SN RRC reconfiguration, a MN RRC message is delivered with an embedded SN RRC message.</w:t>
      </w:r>
    </w:p>
    <w:p w14:paraId="72187C39" w14:textId="77777777" w:rsidR="000E7A07" w:rsidRDefault="000E7A07" w:rsidP="000E7A07">
      <w:pPr>
        <w:pStyle w:val="Doc-text2"/>
        <w:pBdr>
          <w:top w:val="single" w:sz="4" w:space="1" w:color="auto"/>
          <w:left w:val="single" w:sz="4" w:space="4" w:color="auto"/>
          <w:bottom w:val="single" w:sz="4" w:space="1" w:color="auto"/>
          <w:right w:val="single" w:sz="4" w:space="4" w:color="auto"/>
        </w:pBdr>
      </w:pPr>
    </w:p>
    <w:p w14:paraId="30627A5D" w14:textId="77777777" w:rsidR="000E7A07" w:rsidRDefault="000E7A07" w:rsidP="000E7A07">
      <w:pPr>
        <w:pStyle w:val="Doc-text2"/>
        <w:pBdr>
          <w:top w:val="single" w:sz="4" w:space="1" w:color="auto"/>
          <w:left w:val="single" w:sz="4" w:space="4" w:color="auto"/>
          <w:bottom w:val="single" w:sz="4" w:space="1" w:color="auto"/>
          <w:right w:val="single" w:sz="4" w:space="4" w:color="auto"/>
        </w:pBdr>
      </w:pPr>
      <w:r>
        <w:t>2</w:t>
      </w:r>
      <w:r>
        <w:tab/>
      </w:r>
      <w:r w:rsidRPr="00E453D4">
        <w:rPr>
          <w:b/>
        </w:rPr>
        <w:t>UE can be configured with an SCG SRB to allow SN RRC messages to be sent directly between UE and SN.</w:t>
      </w:r>
    </w:p>
    <w:p w14:paraId="4CFD0BBD" w14:textId="77777777" w:rsidR="000E7A07" w:rsidRDefault="000E7A07" w:rsidP="000E7A07">
      <w:pPr>
        <w:pStyle w:val="Doc-text2"/>
        <w:pBdr>
          <w:top w:val="single" w:sz="4" w:space="1" w:color="auto"/>
          <w:left w:val="single" w:sz="4" w:space="4" w:color="auto"/>
          <w:bottom w:val="single" w:sz="4" w:space="1" w:color="auto"/>
          <w:right w:val="single" w:sz="4" w:space="4" w:color="auto"/>
        </w:pBdr>
      </w:pPr>
    </w:p>
    <w:p w14:paraId="22B83637" w14:textId="77777777" w:rsidR="000E7A07" w:rsidRDefault="000E7A07" w:rsidP="000E7A07">
      <w:pPr>
        <w:pStyle w:val="Doc-text2"/>
        <w:pBdr>
          <w:top w:val="single" w:sz="4" w:space="1" w:color="auto"/>
          <w:left w:val="single" w:sz="4" w:space="4" w:color="auto"/>
          <w:bottom w:val="single" w:sz="4" w:space="1" w:color="auto"/>
          <w:right w:val="single" w:sz="4" w:space="4" w:color="auto"/>
        </w:pBdr>
      </w:pPr>
      <w:r>
        <w:t>3:</w:t>
      </w:r>
      <w:r>
        <w:tab/>
        <w:t>For SN RRC reconfigurations not requiring any coordination with MN then SN RRC messages can be transported directly to the UE (or eNB implementation can be deliver it embedded within a MN RRC message)</w:t>
      </w:r>
    </w:p>
    <w:p w14:paraId="1004ACAE" w14:textId="77777777" w:rsidR="000E7A07" w:rsidRDefault="000E7A07" w:rsidP="000E7A07">
      <w:pPr>
        <w:pStyle w:val="Doc-text2"/>
        <w:pBdr>
          <w:top w:val="single" w:sz="4" w:space="1" w:color="auto"/>
          <w:left w:val="single" w:sz="4" w:space="4" w:color="auto"/>
          <w:bottom w:val="single" w:sz="4" w:space="1" w:color="auto"/>
          <w:right w:val="single" w:sz="4" w:space="4" w:color="auto"/>
        </w:pBdr>
      </w:pPr>
    </w:p>
    <w:p w14:paraId="1E615ABE" w14:textId="77777777" w:rsidR="000E7A07" w:rsidRDefault="000E7A07" w:rsidP="000E7A07">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17E2E219" w14:textId="77777777" w:rsidR="000E7A07" w:rsidRDefault="000E7A07" w:rsidP="000E7A07">
      <w:pPr>
        <w:pStyle w:val="Doc-text2"/>
        <w:pBdr>
          <w:top w:val="single" w:sz="4" w:space="1" w:color="auto"/>
          <w:left w:val="single" w:sz="4" w:space="4" w:color="auto"/>
          <w:bottom w:val="single" w:sz="4" w:space="1" w:color="auto"/>
          <w:right w:val="single" w:sz="4" w:space="4" w:color="auto"/>
        </w:pBdr>
      </w:pPr>
    </w:p>
    <w:p w14:paraId="76089FF6" w14:textId="4F902356" w:rsidR="000E7A07" w:rsidRDefault="000E7A07" w:rsidP="000E7A07">
      <w:pPr>
        <w:pStyle w:val="Doc-text2"/>
        <w:pBdr>
          <w:top w:val="single" w:sz="4" w:space="1" w:color="auto"/>
          <w:left w:val="single" w:sz="4" w:space="4" w:color="auto"/>
          <w:bottom w:val="single" w:sz="4" w:space="1" w:color="auto"/>
          <w:right w:val="single" w:sz="4" w:space="4" w:color="auto"/>
        </w:pBdr>
      </w:pPr>
      <w:r>
        <w:t>5</w:t>
      </w:r>
      <w:r>
        <w:tab/>
        <w:t>These agreements do not imply that the UE has</w:t>
      </w:r>
      <w:r w:rsidR="004C535F">
        <w:t xml:space="preserve"> </w:t>
      </w:r>
      <w:r>
        <w:t>to do any reordering of RRC messages.</w:t>
      </w:r>
    </w:p>
    <w:p w14:paraId="43ED9A20" w14:textId="77777777" w:rsidR="000E7A07" w:rsidRDefault="000E7A07" w:rsidP="000E7A07">
      <w:pPr>
        <w:pStyle w:val="Doc-text2"/>
        <w:pBdr>
          <w:top w:val="single" w:sz="4" w:space="1" w:color="auto"/>
          <w:left w:val="single" w:sz="4" w:space="4" w:color="auto"/>
          <w:bottom w:val="single" w:sz="4" w:space="1" w:color="auto"/>
          <w:right w:val="single" w:sz="4" w:space="4" w:color="auto"/>
        </w:pBdr>
      </w:pPr>
    </w:p>
    <w:p w14:paraId="0D3E9DE9" w14:textId="77777777" w:rsidR="000E7A07" w:rsidRDefault="000E7A07" w:rsidP="000E7A07">
      <w:pPr>
        <w:pStyle w:val="Doc-text2"/>
      </w:pPr>
    </w:p>
    <w:p w14:paraId="04B9CC0B" w14:textId="131C782B" w:rsidR="00C24345" w:rsidRPr="00CE0424" w:rsidRDefault="000E7A07" w:rsidP="000E7A07">
      <w:pPr>
        <w:pStyle w:val="BodyText"/>
      </w:pPr>
      <w:r>
        <w:t>In this paper, we will discuss which of the different SRBs (SRB0, SRB1, SRB1bis and SRB2) that are currently defined in LTE</w:t>
      </w:r>
      <w:r w:rsidR="0031377E">
        <w:t xml:space="preserve"> specifications</w:t>
      </w:r>
      <w:r>
        <w:t xml:space="preserve"> are required for the communication needs of this agreed upon direct RRC connection between the UE and </w:t>
      </w:r>
      <w:r w:rsidR="00981B61">
        <w:t>S</w:t>
      </w:r>
      <w:r>
        <w:t xml:space="preserve">N. </w:t>
      </w:r>
      <w:r w:rsidR="0031377E">
        <w:t>In this contribution the focus is on LTE-NR tight interworking scenarios where LTE is the MN and NR is the SN.</w:t>
      </w:r>
    </w:p>
    <w:p w14:paraId="1086C867" w14:textId="1298D3E1" w:rsidR="004000E8" w:rsidRPr="00CE0424" w:rsidRDefault="004000E8" w:rsidP="00CE0424">
      <w:pPr>
        <w:pStyle w:val="Heading1"/>
      </w:pPr>
      <w:bookmarkStart w:id="0" w:name="_Ref178064866"/>
      <w:r w:rsidRPr="00CE0424">
        <w:t>Discussion</w:t>
      </w:r>
      <w:bookmarkEnd w:id="0"/>
    </w:p>
    <w:p w14:paraId="35DDEBE4" w14:textId="746CA9D8" w:rsidR="00277DF9" w:rsidRDefault="000E7A07" w:rsidP="00CE0424">
      <w:pPr>
        <w:pStyle w:val="BodyText"/>
      </w:pPr>
      <w:r>
        <w:t xml:space="preserve">Since LTE-release 8, three SRBs (SRB0, SRB1 and SRB2) have been available for the transport of RRC </w:t>
      </w:r>
      <w:r w:rsidR="00277DF9">
        <w:t xml:space="preserve">and NAS </w:t>
      </w:r>
      <w:r>
        <w:t>messages between the UE and eNB. A new SRB, known as</w:t>
      </w:r>
      <w:r w:rsidR="00981B61">
        <w:t xml:space="preserve"> SRB1</w:t>
      </w:r>
      <w:r>
        <w:t>bis, was introduced in rel-13 for supporting DoNAS (Data Over NAS) in NB-IoT</w:t>
      </w:r>
      <w:r w:rsidR="00277DF9">
        <w:t xml:space="preserve"> [1]</w:t>
      </w:r>
      <w:r>
        <w:t>.</w:t>
      </w:r>
      <w:r w:rsidR="00277DF9">
        <w:t xml:space="preserve"> </w:t>
      </w:r>
    </w:p>
    <w:p w14:paraId="3E77CB27" w14:textId="128A176E" w:rsidR="006077EC" w:rsidRDefault="00277DF9" w:rsidP="00E179BB">
      <w:pPr>
        <w:pStyle w:val="BodyText"/>
      </w:pPr>
      <w:r>
        <w:t>SRB0 is for RRC messages using the CCCH logical channel, and it is used for handling RRC connection setup</w:t>
      </w:r>
      <w:r w:rsidR="00F80B4E">
        <w:t>, RRC connection resume</w:t>
      </w:r>
      <w:r>
        <w:t xml:space="preserve"> and RRC connection re</w:t>
      </w:r>
      <w:r w:rsidR="006077EC">
        <w:t>-</w:t>
      </w:r>
      <w:r>
        <w:t>establishment.</w:t>
      </w:r>
      <w:r w:rsidR="00E179BB">
        <w:t xml:space="preserve"> </w:t>
      </w:r>
      <w:r w:rsidR="00FA3FBB">
        <w:t>In</w:t>
      </w:r>
      <w:r w:rsidR="006077EC">
        <w:t xml:space="preserve"> </w:t>
      </w:r>
      <w:r w:rsidR="00FA3FBB">
        <w:t>LTE-NR tight interworking</w:t>
      </w:r>
      <w:r w:rsidR="006077EC">
        <w:t xml:space="preserve">, if the UE experiences RLF on the SCG, the same mechanism as in LTE DC can be employed where an </w:t>
      </w:r>
      <w:r w:rsidR="006077EC" w:rsidRPr="003313F4">
        <w:rPr>
          <w:i/>
        </w:rPr>
        <w:t>SCGFailureInformation</w:t>
      </w:r>
      <w:r w:rsidR="006077EC">
        <w:t xml:space="preserve"> </w:t>
      </w:r>
      <w:r w:rsidR="00981B61">
        <w:t>message is transmitted to the M</w:t>
      </w:r>
      <w:r w:rsidR="006077EC">
        <w:t>N and the MN can decide to release or</w:t>
      </w:r>
      <w:r w:rsidR="001E2FFA">
        <w:t>/and</w:t>
      </w:r>
      <w:r w:rsidR="006077EC">
        <w:t xml:space="preserve"> change the </w:t>
      </w:r>
      <w:r w:rsidR="00981B61">
        <w:t>S</w:t>
      </w:r>
      <w:r w:rsidR="006077EC">
        <w:t>N based on that. Thus, RRC connection re-</w:t>
      </w:r>
      <w:r w:rsidR="00E179BB">
        <w:t xml:space="preserve">establishment is not needed on the SCG. Also, when it comes to </w:t>
      </w:r>
      <w:r w:rsidR="00981B61">
        <w:t>S</w:t>
      </w:r>
      <w:r w:rsidR="00E179BB">
        <w:t>N</w:t>
      </w:r>
      <w:r w:rsidR="00F80B4E">
        <w:t xml:space="preserve"> addition</w:t>
      </w:r>
      <w:r w:rsidR="00E179BB">
        <w:t xml:space="preserve">/change procedures, there is no need for “RRC connection setup request” or “RRC connection setup” message exchanges, as that is handled with the MN as a proxy (random access </w:t>
      </w:r>
      <w:r w:rsidR="00E179BB">
        <w:lastRenderedPageBreak/>
        <w:t>procedures may be required for synchronization/timing advance alignment, but they are handled at MAC level). As such, SRB0 is not needed for direct RRC messaging between UE and SN.</w:t>
      </w:r>
    </w:p>
    <w:p w14:paraId="56B19BAB" w14:textId="77777777" w:rsidR="0031377E" w:rsidRDefault="0031377E" w:rsidP="00E179BB">
      <w:pPr>
        <w:pStyle w:val="BodyText"/>
      </w:pPr>
    </w:p>
    <w:p w14:paraId="07A16EA8" w14:textId="51EDA9BE" w:rsidR="00E179BB" w:rsidRDefault="00E179BB" w:rsidP="00E179BB">
      <w:pPr>
        <w:pStyle w:val="Observation"/>
      </w:pPr>
      <w:r>
        <w:t>SRB0 is not needed for the direct RRC message</w:t>
      </w:r>
      <w:r w:rsidR="00981B61">
        <w:t xml:space="preserve"> transport between the UE and S</w:t>
      </w:r>
      <w:r>
        <w:t>N.</w:t>
      </w:r>
    </w:p>
    <w:p w14:paraId="08C0B376" w14:textId="77777777" w:rsidR="00FA3FBB" w:rsidRDefault="00FA3FBB" w:rsidP="004622B9">
      <w:pPr>
        <w:pStyle w:val="BodyText"/>
      </w:pPr>
    </w:p>
    <w:p w14:paraId="6CA5C94A" w14:textId="05B614C8" w:rsidR="00A113F8" w:rsidRDefault="00277DF9" w:rsidP="00A113F8">
      <w:pPr>
        <w:pStyle w:val="BodyText"/>
      </w:pPr>
      <w:r>
        <w:t>Once the UE is connected to the eNB (i.e. RRC connection setup or RRC connection reestablishment succeed), SRB1 is used for handling RRC messages (</w:t>
      </w:r>
      <w:r w:rsidR="000E7A07">
        <w:t>which may include a piggybacked NAS message) as well as for NAS messages</w:t>
      </w:r>
      <w:r>
        <w:t xml:space="preserve"> </w:t>
      </w:r>
      <w:r w:rsidR="000E7A07">
        <w:t>prior to the establishment of SRB2,</w:t>
      </w:r>
      <w:r>
        <w:t xml:space="preserve"> all using DCCH logical channel. </w:t>
      </w:r>
      <w:r w:rsidR="00A113F8">
        <w:t xml:space="preserve">One of the main reasons behind the agreements in RAN2#97 for enabling direct RRC message transfer between the UE and SN is that there </w:t>
      </w:r>
      <w:r w:rsidR="0031377E">
        <w:t xml:space="preserve">may be </w:t>
      </w:r>
      <w:r w:rsidR="00A113F8" w:rsidRPr="004622B9">
        <w:t>SCG re</w:t>
      </w:r>
      <w:r w:rsidR="00A113F8">
        <w:t>configuration scenarios where S</w:t>
      </w:r>
      <w:r w:rsidR="00A113F8" w:rsidRPr="004622B9">
        <w:t xml:space="preserve">N can configure </w:t>
      </w:r>
      <w:r w:rsidR="00A113F8">
        <w:t xml:space="preserve">the </w:t>
      </w:r>
      <w:r w:rsidR="00A113F8" w:rsidRPr="004622B9">
        <w:t xml:space="preserve">UE directly without </w:t>
      </w:r>
      <w:r w:rsidR="00A113F8">
        <w:t xml:space="preserve">the need for coordination with </w:t>
      </w:r>
      <w:r w:rsidR="0031377E">
        <w:t xml:space="preserve">the </w:t>
      </w:r>
      <w:r w:rsidR="00A113F8">
        <w:t>MN. This is for cases such as intra-SN mobility, measurement configurations/reporting related to the intra-SN cells, etc.</w:t>
      </w:r>
      <w:r w:rsidR="0031377E">
        <w:t xml:space="preserve"> Thus, it is very clear that SRB1 is needed for transporting such messages between the UE and SN. Please refer to [2], where we discuss in detail the RRC messaging/functionalities that can be realized via the direct SRB.</w:t>
      </w:r>
    </w:p>
    <w:p w14:paraId="3547F0A8" w14:textId="77777777" w:rsidR="0031377E" w:rsidRDefault="0031377E" w:rsidP="00A113F8">
      <w:pPr>
        <w:pStyle w:val="BodyText"/>
      </w:pPr>
    </w:p>
    <w:p w14:paraId="2F281006" w14:textId="17500F02" w:rsidR="00A113F8" w:rsidRDefault="00A113F8" w:rsidP="00A113F8">
      <w:pPr>
        <w:pStyle w:val="Observation"/>
      </w:pPr>
      <w:r>
        <w:t xml:space="preserve">SRB1 is needed for the direct handling of RRC </w:t>
      </w:r>
      <w:r w:rsidR="00981B61">
        <w:t>messages between the UE and SN</w:t>
      </w:r>
      <w:r>
        <w:t>.</w:t>
      </w:r>
    </w:p>
    <w:p w14:paraId="1C0A349B" w14:textId="77777777" w:rsidR="00A113F8" w:rsidRDefault="00A113F8" w:rsidP="004622B9">
      <w:pPr>
        <w:pStyle w:val="BodyText"/>
      </w:pPr>
    </w:p>
    <w:p w14:paraId="0317E1CD" w14:textId="7DAB1D13" w:rsidR="00A113F8" w:rsidRDefault="00277DF9" w:rsidP="004622B9">
      <w:pPr>
        <w:pStyle w:val="BodyText"/>
      </w:pPr>
      <w:r>
        <w:t>S</w:t>
      </w:r>
      <w:r w:rsidRPr="00277DF9">
        <w:t>RB2 is for RRC messages which include logged measurement information as well as for NAS messages, all using DCCH logical channel.</w:t>
      </w:r>
      <w:r>
        <w:t xml:space="preserve"> SRB2 has a lower priority than SRB1, because logged measurement information and NAS messages can be lengthy and could cause the blocking of more urgent and smaller SRB1 messages. </w:t>
      </w:r>
      <w:r w:rsidR="004622B9">
        <w:t xml:space="preserve">SRB2 is always configured by E-UTRAN after security activation. </w:t>
      </w:r>
      <w:r w:rsidR="00A113F8">
        <w:t xml:space="preserve">Since the S1-MME termination will still be via the </w:t>
      </w:r>
      <w:r w:rsidR="00981B61">
        <w:t>M</w:t>
      </w:r>
      <w:r w:rsidR="00A113F8">
        <w:t>N for the case of LTE-NR interworking</w:t>
      </w:r>
      <w:r w:rsidR="0031377E">
        <w:t xml:space="preserve"> where LTE is the m</w:t>
      </w:r>
      <w:bookmarkStart w:id="1" w:name="_GoBack"/>
      <w:bookmarkEnd w:id="1"/>
      <w:r w:rsidR="0031377E">
        <w:t>aster</w:t>
      </w:r>
      <w:r w:rsidR="00A113F8">
        <w:t xml:space="preserve">, all NAS messaging end up arriving at the </w:t>
      </w:r>
      <w:r w:rsidR="00981B61">
        <w:t>M</w:t>
      </w:r>
      <w:r w:rsidR="00A113F8">
        <w:t xml:space="preserve">N and thus SRB2 from the </w:t>
      </w:r>
      <w:r w:rsidR="00981B61">
        <w:t>M</w:t>
      </w:r>
      <w:r w:rsidR="00A113F8">
        <w:t>N is the right transport for such messages.</w:t>
      </w:r>
      <w:r w:rsidR="00444C92">
        <w:t xml:space="preserve"> In case the NAS messages or the logged measurements to be sent via MCG SRB2 are very big, split MCG SRB can be used (which was also </w:t>
      </w:r>
      <w:r w:rsidR="00981B61">
        <w:t>agreed in</w:t>
      </w:r>
      <w:r w:rsidR="00444C92">
        <w:t xml:space="preserve"> RAN2#97) and some part of the data can be sent over the faster secondary (NR) link. </w:t>
      </w:r>
    </w:p>
    <w:p w14:paraId="7DC06388" w14:textId="77777777" w:rsidR="004C535F" w:rsidRDefault="004C535F" w:rsidP="004622B9">
      <w:pPr>
        <w:pStyle w:val="BodyText"/>
      </w:pPr>
    </w:p>
    <w:p w14:paraId="5951985D" w14:textId="1BC0A13E" w:rsidR="00A113F8" w:rsidRDefault="00A113F8" w:rsidP="00A113F8">
      <w:pPr>
        <w:pStyle w:val="Observation"/>
      </w:pPr>
      <w:r>
        <w:t xml:space="preserve">SRB2 is not needed for the direct RRC message transport between the UE and </w:t>
      </w:r>
      <w:r w:rsidR="00981B61">
        <w:t>SN</w:t>
      </w:r>
      <w:r>
        <w:t>.</w:t>
      </w:r>
    </w:p>
    <w:p w14:paraId="2A4F1568" w14:textId="77777777" w:rsidR="00A113F8" w:rsidRDefault="00A113F8" w:rsidP="00A113F8">
      <w:pPr>
        <w:pStyle w:val="BodyText"/>
      </w:pPr>
    </w:p>
    <w:p w14:paraId="2F2A9C65" w14:textId="6C9695E8" w:rsidR="00277DF9" w:rsidRDefault="00001D23" w:rsidP="004622B9">
      <w:pPr>
        <w:pStyle w:val="BodyText"/>
      </w:pPr>
      <w:r>
        <w:t xml:space="preserve">For NB-IoT, </w:t>
      </w:r>
      <w:r w:rsidR="000E7A07">
        <w:t xml:space="preserve">SRB1bis </w:t>
      </w:r>
      <w:r w:rsidR="00277DF9">
        <w:t xml:space="preserve">was introduced </w:t>
      </w:r>
      <w:r w:rsidR="000E7A07">
        <w:t>for RRC messages (which may include a piggybacked NAS message) as well as for</w:t>
      </w:r>
      <w:r w:rsidR="00277DF9">
        <w:t xml:space="preserve"> </w:t>
      </w:r>
      <w:r w:rsidR="000E7A07">
        <w:t>NAS messages prior to the activation of security,</w:t>
      </w:r>
      <w:r w:rsidR="00A113F8">
        <w:t xml:space="preserve"> all using DCCH logical channel. </w:t>
      </w:r>
      <w:r w:rsidR="00981B61">
        <w:t xml:space="preserve">We can assume </w:t>
      </w:r>
      <w:r>
        <w:t xml:space="preserve">that the extremely low cost/complexity NB-IoT devices will not support </w:t>
      </w:r>
      <w:r w:rsidR="00981B61">
        <w:t xml:space="preserve">LTE </w:t>
      </w:r>
      <w:r>
        <w:t xml:space="preserve">DC, let alone LTE-NR tight interworking. </w:t>
      </w:r>
    </w:p>
    <w:p w14:paraId="7AA97B62" w14:textId="77777777" w:rsidR="004C535F" w:rsidRDefault="004C535F" w:rsidP="004622B9">
      <w:pPr>
        <w:pStyle w:val="BodyText"/>
      </w:pPr>
    </w:p>
    <w:p w14:paraId="14EC19D2" w14:textId="6741C264" w:rsidR="00001D23" w:rsidRDefault="00001D23" w:rsidP="00001D23">
      <w:pPr>
        <w:pStyle w:val="Observation"/>
      </w:pPr>
      <w:r>
        <w:t xml:space="preserve">SRB1bis is not needed for the direct RRC message transport between the UE and </w:t>
      </w:r>
      <w:r w:rsidR="00981B61">
        <w:t>SN</w:t>
      </w:r>
      <w:r>
        <w:t>.</w:t>
      </w:r>
    </w:p>
    <w:p w14:paraId="60CB5CC1" w14:textId="77777777" w:rsidR="0031377E" w:rsidRDefault="0031377E" w:rsidP="0031377E">
      <w:pPr>
        <w:pStyle w:val="Observation"/>
        <w:numPr>
          <w:ilvl w:val="0"/>
          <w:numId w:val="0"/>
        </w:numPr>
        <w:ind w:left="1701"/>
      </w:pPr>
    </w:p>
    <w:p w14:paraId="7B336558" w14:textId="330466E7" w:rsidR="00981B61" w:rsidRDefault="00981B61" w:rsidP="00981B61">
      <w:pPr>
        <w:pStyle w:val="BodyText"/>
      </w:pPr>
      <w:r>
        <w:t xml:space="preserve">Figure 1 illustrates the SRB structure for LTE-NR interworking based on the above observations, where there is only one SRB terminating at the SN. Also note that SRB1 and SRB2 between the MN and UE could be optionally split for the sake of faster transmission or increased reliability (i.e. duplication).  </w:t>
      </w:r>
    </w:p>
    <w:p w14:paraId="151D54BF" w14:textId="532A56EA" w:rsidR="004622B9" w:rsidRDefault="00001D23" w:rsidP="00277DF9">
      <w:pPr>
        <w:pStyle w:val="BodyText"/>
      </w:pPr>
      <w:r>
        <w:t>Based on the observations above, we propose:</w:t>
      </w:r>
    </w:p>
    <w:p w14:paraId="271600BF" w14:textId="55CA9029" w:rsidR="00001D23" w:rsidRPr="00DB0A9F" w:rsidRDefault="00001D23" w:rsidP="00001D23">
      <w:pPr>
        <w:pStyle w:val="TOC1"/>
        <w:rPr>
          <w:rFonts w:ascii="Calibri" w:eastAsia="SimSun" w:hAnsi="Calibri"/>
          <w:b w:val="0"/>
          <w:sz w:val="22"/>
        </w:rPr>
      </w:pPr>
      <w:r>
        <w:t>Proposal 1</w:t>
      </w:r>
      <w:r w:rsidRPr="00DB0A9F">
        <w:rPr>
          <w:rFonts w:ascii="Calibri" w:eastAsia="SimSun" w:hAnsi="Calibri"/>
          <w:b w:val="0"/>
          <w:sz w:val="22"/>
        </w:rPr>
        <w:tab/>
      </w:r>
      <w:r>
        <w:t>For LTE-NR tight interworking</w:t>
      </w:r>
      <w:r w:rsidR="0031377E">
        <w:t xml:space="preserve"> where LTE is the MN and</w:t>
      </w:r>
      <w:r>
        <w:t xml:space="preserve"> where direct RRC messaging between the UE and the </w:t>
      </w:r>
      <w:r w:rsidR="00981B61">
        <w:t>SN</w:t>
      </w:r>
      <w:r>
        <w:t xml:space="preserve"> is configured, </w:t>
      </w:r>
      <w:r w:rsidR="00981B61">
        <w:t>only one SRB</w:t>
      </w:r>
      <w:r>
        <w:t xml:space="preserve"> </w:t>
      </w:r>
      <w:r w:rsidR="00981B61">
        <w:t xml:space="preserve">is </w:t>
      </w:r>
      <w:r w:rsidR="004C535F">
        <w:t>required</w:t>
      </w:r>
      <w:r w:rsidR="0031377E">
        <w:t xml:space="preserve"> on the SN</w:t>
      </w:r>
      <w:r>
        <w:t xml:space="preserve"> side. </w:t>
      </w:r>
    </w:p>
    <w:p w14:paraId="0F92884D" w14:textId="6FD7BF6E" w:rsidR="00001D23" w:rsidRPr="00981B61" w:rsidRDefault="00001D23" w:rsidP="00277DF9">
      <w:pPr>
        <w:pStyle w:val="BodyText"/>
        <w:rPr>
          <w:lang w:val="en-US"/>
        </w:rPr>
      </w:pPr>
    </w:p>
    <w:p w14:paraId="4AB22725" w14:textId="7110C0DE" w:rsidR="00981B61" w:rsidRDefault="00981B61" w:rsidP="00277DF9">
      <w:pPr>
        <w:pStyle w:val="BodyText"/>
      </w:pPr>
    </w:p>
    <w:p w14:paraId="6DEC3A53" w14:textId="3949FE2A" w:rsidR="00981B61" w:rsidRDefault="001D4B78" w:rsidP="00981B61">
      <w:pPr>
        <w:pStyle w:val="BodyText"/>
        <w:keepNext/>
      </w:pPr>
      <w:r>
        <w:object w:dxaOrig="15645" w:dyaOrig="6270" w14:anchorId="546E9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25pt;height:227.25pt" o:ole="">
            <v:imagedata r:id="rId14" o:title=""/>
          </v:shape>
          <o:OLEObject Type="Embed" ProgID="Visio.Drawing.15" ShapeID="_x0000_i1025" DrawAspect="Content" ObjectID="_1551877247" r:id="rId15"/>
        </w:object>
      </w:r>
    </w:p>
    <w:p w14:paraId="1A867445" w14:textId="4981EA91" w:rsidR="00981B61" w:rsidRDefault="00981B61" w:rsidP="00981B61">
      <w:pPr>
        <w:pStyle w:val="Caption"/>
      </w:pPr>
      <w:r>
        <w:t xml:space="preserve">Figure </w:t>
      </w:r>
      <w:r>
        <w:fldChar w:fldCharType="begin"/>
      </w:r>
      <w:r>
        <w:instrText xml:space="preserve"> SEQ Figure \* ARABIC </w:instrText>
      </w:r>
      <w:r>
        <w:fldChar w:fldCharType="separate"/>
      </w:r>
      <w:r>
        <w:rPr>
          <w:noProof/>
        </w:rPr>
        <w:t>1</w:t>
      </w:r>
      <w:r>
        <w:fldChar w:fldCharType="end"/>
      </w:r>
      <w:r>
        <w:t>: SRBs for LTE-NR tight interworking</w:t>
      </w:r>
    </w:p>
    <w:p w14:paraId="59E5C62D" w14:textId="7DD4F5F2" w:rsidR="00981B61" w:rsidRDefault="00981B61" w:rsidP="00277DF9">
      <w:pPr>
        <w:pStyle w:val="BodyText"/>
      </w:pPr>
    </w:p>
    <w:p w14:paraId="522CD7E3" w14:textId="77777777" w:rsidR="00C01F33" w:rsidRPr="00CE0424" w:rsidRDefault="00C01F33" w:rsidP="00CE0424">
      <w:pPr>
        <w:pStyle w:val="Heading1"/>
      </w:pPr>
      <w:r w:rsidRPr="00CE0424">
        <w:t>Conclusion</w:t>
      </w:r>
    </w:p>
    <w:p w14:paraId="7EFC5B46" w14:textId="57F88292" w:rsidR="004C535F" w:rsidRDefault="004C535F" w:rsidP="004C535F">
      <w:pPr>
        <w:pStyle w:val="BodyText"/>
      </w:pPr>
      <w:r>
        <w:t xml:space="preserve">In RAN2#97, it was agreed to support direct RRC message transfer between the UE and the </w:t>
      </w:r>
      <w:r w:rsidR="00981B61">
        <w:t>SN</w:t>
      </w:r>
      <w:r>
        <w:t>. The need</w:t>
      </w:r>
      <w:r w:rsidR="00556730">
        <w:t>ed SRBs</w:t>
      </w:r>
      <w:r>
        <w:t xml:space="preserve"> for transporting such messages were discussed and it was observed that: </w:t>
      </w:r>
    </w:p>
    <w:p w14:paraId="44E299A5" w14:textId="77777777" w:rsidR="00556730" w:rsidRDefault="00556730" w:rsidP="00556730">
      <w:pPr>
        <w:pStyle w:val="Observation"/>
        <w:numPr>
          <w:ilvl w:val="0"/>
          <w:numId w:val="19"/>
        </w:numPr>
      </w:pPr>
      <w:r>
        <w:t>SRB0 is not needed for the direct RRC message transport between the UE and SN.</w:t>
      </w:r>
    </w:p>
    <w:p w14:paraId="1F301A2A" w14:textId="77777777" w:rsidR="00556730" w:rsidRDefault="00556730" w:rsidP="00556730">
      <w:pPr>
        <w:pStyle w:val="Observation"/>
      </w:pPr>
      <w:r>
        <w:t>SRB1 is needed for the direct handling of RRC messages between the UE and SN.</w:t>
      </w:r>
    </w:p>
    <w:p w14:paraId="46DC62BD" w14:textId="77777777" w:rsidR="00556730" w:rsidRDefault="00556730" w:rsidP="00556730">
      <w:pPr>
        <w:pStyle w:val="Observation"/>
      </w:pPr>
      <w:r>
        <w:t>SRB2 is not needed for the direct RRC message transport between the UE and SN.</w:t>
      </w:r>
    </w:p>
    <w:p w14:paraId="4C2C4972" w14:textId="77777777" w:rsidR="00556730" w:rsidRDefault="00556730" w:rsidP="00556730">
      <w:pPr>
        <w:pStyle w:val="Observation"/>
      </w:pPr>
      <w:r>
        <w:t>SRB1bis is not needed for the direct RRC message transport between the UE and SN.</w:t>
      </w:r>
    </w:p>
    <w:p w14:paraId="7C5D5C88" w14:textId="77777777" w:rsidR="00556730" w:rsidRDefault="00556730" w:rsidP="00556730">
      <w:pPr>
        <w:pStyle w:val="BodyText"/>
      </w:pPr>
      <w:r>
        <w:t>Based on the observations above, we propose:</w:t>
      </w:r>
    </w:p>
    <w:p w14:paraId="24B3D0FB" w14:textId="77777777" w:rsidR="00556730" w:rsidRPr="00DB0A9F" w:rsidRDefault="00556730" w:rsidP="00556730">
      <w:pPr>
        <w:pStyle w:val="TOC1"/>
        <w:rPr>
          <w:rFonts w:ascii="Calibri" w:eastAsia="SimSun" w:hAnsi="Calibri"/>
          <w:b w:val="0"/>
          <w:sz w:val="22"/>
        </w:rPr>
      </w:pPr>
      <w:r>
        <w:t>Proposal 1</w:t>
      </w:r>
      <w:r w:rsidRPr="00DB0A9F">
        <w:rPr>
          <w:rFonts w:ascii="Calibri" w:eastAsia="SimSun" w:hAnsi="Calibri"/>
          <w:b w:val="0"/>
          <w:sz w:val="22"/>
        </w:rPr>
        <w:tab/>
      </w:r>
      <w:r>
        <w:t xml:space="preserve">For LTE-NR tight interworking where LTE is the MN and where direct RRC messaging between the UE and the SN is configured, only one SRB is required on the SN side. </w:t>
      </w:r>
    </w:p>
    <w:p w14:paraId="0B366EDE" w14:textId="77777777" w:rsidR="00F507D1" w:rsidRPr="00CE0424" w:rsidRDefault="00F507D1" w:rsidP="00CE0424">
      <w:pPr>
        <w:pStyle w:val="Heading1"/>
      </w:pPr>
      <w:bookmarkStart w:id="2" w:name="_In-sequence_SDU_delivery"/>
      <w:bookmarkEnd w:id="2"/>
      <w:r w:rsidRPr="00CE0424">
        <w:t>References</w:t>
      </w:r>
    </w:p>
    <w:p w14:paraId="0260081F" w14:textId="5DFE424F" w:rsidR="003A7EF3" w:rsidRDefault="0031377E" w:rsidP="0076634A">
      <w:pPr>
        <w:pStyle w:val="Reference"/>
      </w:pPr>
      <w:bookmarkStart w:id="3" w:name="_Ref174151459"/>
      <w:bookmarkStart w:id="4" w:name="_Ref189809556"/>
      <w:r>
        <w:t xml:space="preserve">3GPP </w:t>
      </w:r>
      <w:r w:rsidR="004C535F">
        <w:t>TS 36.331, “RRC Protocol Specification”</w:t>
      </w:r>
      <w:bookmarkEnd w:id="3"/>
      <w:bookmarkEnd w:id="4"/>
    </w:p>
    <w:p w14:paraId="68400E8E" w14:textId="77777777" w:rsidR="0031377E" w:rsidRDefault="0031377E" w:rsidP="0031377E">
      <w:pPr>
        <w:pStyle w:val="Reference"/>
      </w:pPr>
      <w:r w:rsidRPr="00A061F9">
        <w:t>R2-1702705</w:t>
      </w:r>
      <w:r>
        <w:t>, “</w:t>
      </w:r>
      <w:r w:rsidRPr="00A061F9">
        <w:t>SCG SRB configuration and use in LTE-NR interworking</w:t>
      </w:r>
      <w:r>
        <w:t>”, RAN2 #97bis, Ericsson</w:t>
      </w:r>
    </w:p>
    <w:p w14:paraId="7E42BA32" w14:textId="77777777" w:rsidR="0031377E" w:rsidRDefault="0031377E" w:rsidP="0031377E">
      <w:pPr>
        <w:pStyle w:val="Reference"/>
        <w:numPr>
          <w:ilvl w:val="0"/>
          <w:numId w:val="0"/>
        </w:numPr>
        <w:ind w:left="567"/>
      </w:pPr>
    </w:p>
    <w:p w14:paraId="41ECC2DE" w14:textId="77777777" w:rsidR="004C535F" w:rsidRPr="00CE0424" w:rsidRDefault="004C535F" w:rsidP="004C535F">
      <w:pPr>
        <w:pStyle w:val="Reference"/>
        <w:numPr>
          <w:ilvl w:val="0"/>
          <w:numId w:val="0"/>
        </w:numPr>
        <w:ind w:left="567"/>
      </w:pPr>
    </w:p>
    <w:sectPr w:rsidR="004C535F"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E8740" w14:textId="77777777" w:rsidR="0076634A" w:rsidRDefault="0076634A">
      <w:r>
        <w:separator/>
      </w:r>
    </w:p>
  </w:endnote>
  <w:endnote w:type="continuationSeparator" w:id="0">
    <w:p w14:paraId="6A36A0F3" w14:textId="77777777" w:rsidR="0076634A" w:rsidRDefault="0076634A">
      <w:r>
        <w:continuationSeparator/>
      </w:r>
    </w:p>
  </w:endnote>
  <w:endnote w:type="continuationNotice" w:id="1">
    <w:p w14:paraId="1C92A453" w14:textId="77777777" w:rsidR="001F7262" w:rsidRDefault="001F7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027E647A" w:rsidR="0076634A" w:rsidRDefault="007663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6EB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6EB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57B3A" w14:textId="77777777" w:rsidR="0076634A" w:rsidRDefault="0076634A">
      <w:r>
        <w:separator/>
      </w:r>
    </w:p>
  </w:footnote>
  <w:footnote w:type="continuationSeparator" w:id="0">
    <w:p w14:paraId="1B148729" w14:textId="77777777" w:rsidR="0076634A" w:rsidRDefault="0076634A">
      <w:r>
        <w:continuationSeparator/>
      </w:r>
    </w:p>
  </w:footnote>
  <w:footnote w:type="continuationNotice" w:id="1">
    <w:p w14:paraId="5489144F" w14:textId="77777777" w:rsidR="001F7262" w:rsidRDefault="001F72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76634A" w:rsidRDefault="007663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340DB9"/>
    <w:multiLevelType w:val="hybridMultilevel"/>
    <w:tmpl w:val="6874A94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2C00D2A"/>
    <w:multiLevelType w:val="hybridMultilevel"/>
    <w:tmpl w:val="559E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10"/>
  </w:num>
  <w:num w:numId="18">
    <w:abstractNumId w:val="13"/>
    <w:lvlOverride w:ilvl="0">
      <w:startOverride w:val="1"/>
    </w:lvlOverride>
  </w:num>
  <w:num w:numId="19">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D23"/>
    <w:rsid w:val="00002A37"/>
    <w:rsid w:val="000039F4"/>
    <w:rsid w:val="00006446"/>
    <w:rsid w:val="00006896"/>
    <w:rsid w:val="00007CDC"/>
    <w:rsid w:val="00011B28"/>
    <w:rsid w:val="00015D15"/>
    <w:rsid w:val="0002564D"/>
    <w:rsid w:val="00025ECA"/>
    <w:rsid w:val="000325B8"/>
    <w:rsid w:val="0003315F"/>
    <w:rsid w:val="00034C15"/>
    <w:rsid w:val="00036BA1"/>
    <w:rsid w:val="000422E2"/>
    <w:rsid w:val="00042F22"/>
    <w:rsid w:val="000444EF"/>
    <w:rsid w:val="00052A07"/>
    <w:rsid w:val="000534E3"/>
    <w:rsid w:val="0005606A"/>
    <w:rsid w:val="00057117"/>
    <w:rsid w:val="000616E7"/>
    <w:rsid w:val="0006487E"/>
    <w:rsid w:val="00065A93"/>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A07"/>
    <w:rsid w:val="000E7FDD"/>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4B78"/>
    <w:rsid w:val="001D51BA"/>
    <w:rsid w:val="001D6342"/>
    <w:rsid w:val="001D6D53"/>
    <w:rsid w:val="001E2FFA"/>
    <w:rsid w:val="001E58E2"/>
    <w:rsid w:val="001E7AED"/>
    <w:rsid w:val="001F3916"/>
    <w:rsid w:val="001F54C5"/>
    <w:rsid w:val="001F662C"/>
    <w:rsid w:val="001F7074"/>
    <w:rsid w:val="001F7262"/>
    <w:rsid w:val="00200490"/>
    <w:rsid w:val="00201F3A"/>
    <w:rsid w:val="00203F96"/>
    <w:rsid w:val="002069B2"/>
    <w:rsid w:val="00206E20"/>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DF9"/>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242"/>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77E"/>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5D37"/>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6EBD"/>
    <w:rsid w:val="00437447"/>
    <w:rsid w:val="00441A92"/>
    <w:rsid w:val="00444C92"/>
    <w:rsid w:val="00444F56"/>
    <w:rsid w:val="00446488"/>
    <w:rsid w:val="004517AA"/>
    <w:rsid w:val="00452CAC"/>
    <w:rsid w:val="00457565"/>
    <w:rsid w:val="00457B71"/>
    <w:rsid w:val="004622B9"/>
    <w:rsid w:val="004669E2"/>
    <w:rsid w:val="00470C31"/>
    <w:rsid w:val="004734D0"/>
    <w:rsid w:val="0047556B"/>
    <w:rsid w:val="00477768"/>
    <w:rsid w:val="00492BC5"/>
    <w:rsid w:val="004964F1"/>
    <w:rsid w:val="004A16BC"/>
    <w:rsid w:val="004A2B94"/>
    <w:rsid w:val="004B7C0C"/>
    <w:rsid w:val="004C3898"/>
    <w:rsid w:val="004C535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73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077EC"/>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3F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34A"/>
    <w:rsid w:val="00766BAD"/>
    <w:rsid w:val="007730BD"/>
    <w:rsid w:val="007755F2"/>
    <w:rsid w:val="00776971"/>
    <w:rsid w:val="0078177E"/>
    <w:rsid w:val="0078304C"/>
    <w:rsid w:val="00783673"/>
    <w:rsid w:val="00785490"/>
    <w:rsid w:val="007925EA"/>
    <w:rsid w:val="00793CD8"/>
    <w:rsid w:val="00795C92"/>
    <w:rsid w:val="00796231"/>
    <w:rsid w:val="007A1CB3"/>
    <w:rsid w:val="007A279B"/>
    <w:rsid w:val="007A306F"/>
    <w:rsid w:val="007A43A6"/>
    <w:rsid w:val="007A58A6"/>
    <w:rsid w:val="007B3D2D"/>
    <w:rsid w:val="007B50AE"/>
    <w:rsid w:val="007B51DF"/>
    <w:rsid w:val="007C05DD"/>
    <w:rsid w:val="007C2A0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2C7"/>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B61"/>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13F8"/>
    <w:rsid w:val="00A13E54"/>
    <w:rsid w:val="00A15F19"/>
    <w:rsid w:val="00A17F63"/>
    <w:rsid w:val="00A2193B"/>
    <w:rsid w:val="00A2351A"/>
    <w:rsid w:val="00A264A9"/>
    <w:rsid w:val="00A27785"/>
    <w:rsid w:val="00A30187"/>
    <w:rsid w:val="00A3448A"/>
    <w:rsid w:val="00A36297"/>
    <w:rsid w:val="00A41E2B"/>
    <w:rsid w:val="00A45B74"/>
    <w:rsid w:val="00A52E1D"/>
    <w:rsid w:val="00A54F6F"/>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65CE"/>
    <w:rsid w:val="00B2763F"/>
    <w:rsid w:val="00B27AAC"/>
    <w:rsid w:val="00B30929"/>
    <w:rsid w:val="00B372AA"/>
    <w:rsid w:val="00B4030E"/>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72A"/>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397"/>
    <w:rsid w:val="00DB0A9F"/>
    <w:rsid w:val="00DB377D"/>
    <w:rsid w:val="00DC161C"/>
    <w:rsid w:val="00DC2D36"/>
    <w:rsid w:val="00DC53EF"/>
    <w:rsid w:val="00DE5608"/>
    <w:rsid w:val="00DE58D0"/>
    <w:rsid w:val="00DE654F"/>
    <w:rsid w:val="00DF0B6E"/>
    <w:rsid w:val="00DF15E0"/>
    <w:rsid w:val="00DF37A0"/>
    <w:rsid w:val="00E110E7"/>
    <w:rsid w:val="00E11B20"/>
    <w:rsid w:val="00E179B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162"/>
    <w:rsid w:val="00F4766C"/>
    <w:rsid w:val="00F507D1"/>
    <w:rsid w:val="00F519CE"/>
    <w:rsid w:val="00F51ADA"/>
    <w:rsid w:val="00F607C5"/>
    <w:rsid w:val="00F60DEA"/>
    <w:rsid w:val="00F6302A"/>
    <w:rsid w:val="00F64C2B"/>
    <w:rsid w:val="00F651BE"/>
    <w:rsid w:val="00F67F53"/>
    <w:rsid w:val="00F703BE"/>
    <w:rsid w:val="00F7108D"/>
    <w:rsid w:val="00F71F69"/>
    <w:rsid w:val="00F72B72"/>
    <w:rsid w:val="00F74BB9"/>
    <w:rsid w:val="00F75582"/>
    <w:rsid w:val="00F76EFA"/>
    <w:rsid w:val="00F804BE"/>
    <w:rsid w:val="00F80B4E"/>
    <w:rsid w:val="00F817CE"/>
    <w:rsid w:val="00F8456C"/>
    <w:rsid w:val="00F859D8"/>
    <w:rsid w:val="00F868F5"/>
    <w:rsid w:val="00F9056A"/>
    <w:rsid w:val="00F90F8D"/>
    <w:rsid w:val="00F92782"/>
    <w:rsid w:val="00F93AA9"/>
    <w:rsid w:val="00F96985"/>
    <w:rsid w:val="00F97838"/>
    <w:rsid w:val="00FA2BB3"/>
    <w:rsid w:val="00FA3FBB"/>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512BC48"/>
  <w15:docId w15:val="{C5D65E6E-79E9-4592-ADFA-51FF3F663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E7FD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E7F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E7FD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E7FDD"/>
    <w:pPr>
      <w:numPr>
        <w:ilvl w:val="2"/>
      </w:numPr>
      <w:spacing w:before="120"/>
      <w:outlineLvl w:val="2"/>
    </w:pPr>
    <w:rPr>
      <w:sz w:val="28"/>
      <w:szCs w:val="28"/>
    </w:rPr>
  </w:style>
  <w:style w:type="paragraph" w:styleId="Heading4">
    <w:name w:val="heading 4"/>
    <w:basedOn w:val="Heading3"/>
    <w:next w:val="Normal"/>
    <w:qFormat/>
    <w:rsid w:val="000E7FDD"/>
    <w:pPr>
      <w:numPr>
        <w:ilvl w:val="3"/>
      </w:numPr>
      <w:outlineLvl w:val="3"/>
    </w:pPr>
    <w:rPr>
      <w:sz w:val="24"/>
      <w:szCs w:val="24"/>
    </w:rPr>
  </w:style>
  <w:style w:type="paragraph" w:styleId="Heading5">
    <w:name w:val="heading 5"/>
    <w:basedOn w:val="Heading4"/>
    <w:next w:val="Normal"/>
    <w:qFormat/>
    <w:rsid w:val="000E7FDD"/>
    <w:pPr>
      <w:numPr>
        <w:ilvl w:val="4"/>
      </w:numPr>
      <w:outlineLvl w:val="4"/>
    </w:pPr>
    <w:rPr>
      <w:sz w:val="22"/>
      <w:szCs w:val="22"/>
    </w:rPr>
  </w:style>
  <w:style w:type="paragraph" w:styleId="Heading6">
    <w:name w:val="heading 6"/>
    <w:basedOn w:val="Normal"/>
    <w:next w:val="Normal"/>
    <w:qFormat/>
    <w:rsid w:val="000E7FDD"/>
    <w:pPr>
      <w:keepNext/>
      <w:keepLines/>
      <w:numPr>
        <w:ilvl w:val="5"/>
        <w:numId w:val="1"/>
      </w:numPr>
      <w:spacing w:before="120"/>
      <w:outlineLvl w:val="5"/>
    </w:pPr>
    <w:rPr>
      <w:rFonts w:cs="Arial"/>
    </w:rPr>
  </w:style>
  <w:style w:type="paragraph" w:styleId="Heading7">
    <w:name w:val="heading 7"/>
    <w:basedOn w:val="Normal"/>
    <w:next w:val="Normal"/>
    <w:qFormat/>
    <w:rsid w:val="000E7FDD"/>
    <w:pPr>
      <w:keepNext/>
      <w:keepLines/>
      <w:numPr>
        <w:ilvl w:val="6"/>
        <w:numId w:val="1"/>
      </w:numPr>
      <w:spacing w:before="120"/>
      <w:outlineLvl w:val="6"/>
    </w:pPr>
    <w:rPr>
      <w:rFonts w:cs="Arial"/>
    </w:rPr>
  </w:style>
  <w:style w:type="paragraph" w:styleId="Heading8">
    <w:name w:val="heading 8"/>
    <w:basedOn w:val="Heading7"/>
    <w:next w:val="Normal"/>
    <w:qFormat/>
    <w:rsid w:val="000E7FDD"/>
    <w:pPr>
      <w:numPr>
        <w:ilvl w:val="7"/>
      </w:numPr>
      <w:outlineLvl w:val="7"/>
    </w:pPr>
  </w:style>
  <w:style w:type="paragraph" w:styleId="Heading9">
    <w:name w:val="heading 9"/>
    <w:basedOn w:val="Heading8"/>
    <w:next w:val="Normal"/>
    <w:qFormat/>
    <w:rsid w:val="000E7F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E7FDD"/>
    <w:pPr>
      <w:spacing w:before="180"/>
      <w:ind w:left="2693" w:hanging="2693"/>
    </w:pPr>
    <w:rPr>
      <w:b w:val="0"/>
      <w:bCs/>
    </w:rPr>
  </w:style>
  <w:style w:type="paragraph" w:styleId="TOC1">
    <w:name w:val="toc 1"/>
    <w:aliases w:val="Observation TOC2"/>
    <w:uiPriority w:val="39"/>
    <w:rsid w:val="000E7FD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E7FDD"/>
    <w:pPr>
      <w:keepNext/>
      <w:keepLines/>
      <w:spacing w:before="180"/>
      <w:jc w:val="center"/>
    </w:pPr>
  </w:style>
  <w:style w:type="paragraph" w:styleId="Caption">
    <w:name w:val="caption"/>
    <w:basedOn w:val="Normal"/>
    <w:next w:val="Normal"/>
    <w:qFormat/>
    <w:rsid w:val="000E7FDD"/>
    <w:pPr>
      <w:spacing w:after="240"/>
      <w:jc w:val="center"/>
    </w:pPr>
    <w:rPr>
      <w:b/>
      <w:bCs/>
    </w:rPr>
  </w:style>
  <w:style w:type="paragraph" w:styleId="TOC5">
    <w:name w:val="toc 5"/>
    <w:aliases w:val="Observation TOC"/>
    <w:basedOn w:val="TOC4"/>
    <w:semiHidden/>
    <w:rsid w:val="000E7FDD"/>
    <w:pPr>
      <w:tabs>
        <w:tab w:val="right" w:pos="1701"/>
      </w:tabs>
      <w:ind w:left="1701" w:hanging="1701"/>
    </w:pPr>
  </w:style>
  <w:style w:type="paragraph" w:styleId="TOC4">
    <w:name w:val="toc 4"/>
    <w:basedOn w:val="TOC3"/>
    <w:semiHidden/>
    <w:rsid w:val="000E7FDD"/>
    <w:pPr>
      <w:ind w:left="1418" w:hanging="1418"/>
    </w:pPr>
  </w:style>
  <w:style w:type="paragraph" w:styleId="TOC3">
    <w:name w:val="toc 3"/>
    <w:basedOn w:val="TOC2"/>
    <w:semiHidden/>
    <w:rsid w:val="000E7FDD"/>
    <w:pPr>
      <w:ind w:left="1134" w:hanging="1134"/>
    </w:pPr>
  </w:style>
  <w:style w:type="paragraph" w:styleId="TOC2">
    <w:name w:val="toc 2"/>
    <w:basedOn w:val="TOC1"/>
    <w:semiHidden/>
    <w:rsid w:val="000E7FDD"/>
    <w:pPr>
      <w:keepNext w:val="0"/>
      <w:spacing w:before="0"/>
      <w:ind w:left="851" w:hanging="851"/>
    </w:pPr>
    <w:rPr>
      <w:szCs w:val="20"/>
    </w:rPr>
  </w:style>
  <w:style w:type="paragraph" w:styleId="Index2">
    <w:name w:val="index 2"/>
    <w:basedOn w:val="Index1"/>
    <w:semiHidden/>
    <w:rsid w:val="000E7FDD"/>
    <w:pPr>
      <w:ind w:left="284"/>
    </w:pPr>
  </w:style>
  <w:style w:type="paragraph" w:styleId="Index1">
    <w:name w:val="index 1"/>
    <w:basedOn w:val="Normal"/>
    <w:semiHidden/>
    <w:rsid w:val="000E7FDD"/>
    <w:pPr>
      <w:keepLines/>
      <w:spacing w:after="0"/>
    </w:pPr>
  </w:style>
  <w:style w:type="paragraph" w:styleId="DocumentMap">
    <w:name w:val="Document Map"/>
    <w:basedOn w:val="Normal"/>
    <w:semiHidden/>
    <w:rsid w:val="000E7FDD"/>
    <w:pPr>
      <w:shd w:val="clear" w:color="auto" w:fill="000080"/>
    </w:pPr>
    <w:rPr>
      <w:rFonts w:ascii="Tahoma" w:hAnsi="Tahoma" w:cs="Tahoma"/>
    </w:rPr>
  </w:style>
  <w:style w:type="paragraph" w:styleId="ListNumber2">
    <w:name w:val="List Number 2"/>
    <w:basedOn w:val="ListNumber"/>
    <w:rsid w:val="000E7FDD"/>
    <w:pPr>
      <w:ind w:left="851"/>
    </w:pPr>
  </w:style>
  <w:style w:type="paragraph" w:styleId="ListNumber">
    <w:name w:val="List Number"/>
    <w:basedOn w:val="List"/>
    <w:rsid w:val="000E7FDD"/>
  </w:style>
  <w:style w:type="paragraph" w:styleId="List">
    <w:name w:val="List"/>
    <w:basedOn w:val="Normal"/>
    <w:rsid w:val="000E7FDD"/>
    <w:pPr>
      <w:ind w:left="568" w:hanging="284"/>
    </w:pPr>
  </w:style>
  <w:style w:type="paragraph" w:styleId="Header">
    <w:name w:val="header"/>
    <w:rsid w:val="000E7FD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E7FDD"/>
    <w:rPr>
      <w:b/>
      <w:bCs/>
      <w:position w:val="6"/>
      <w:sz w:val="16"/>
      <w:szCs w:val="16"/>
    </w:rPr>
  </w:style>
  <w:style w:type="paragraph" w:styleId="FootnoteText">
    <w:name w:val="footnote text"/>
    <w:basedOn w:val="Normal"/>
    <w:semiHidden/>
    <w:rsid w:val="000E7FDD"/>
    <w:pPr>
      <w:keepLines/>
      <w:spacing w:after="0"/>
      <w:ind w:left="454" w:hanging="454"/>
    </w:pPr>
    <w:rPr>
      <w:sz w:val="16"/>
      <w:szCs w:val="16"/>
    </w:rPr>
  </w:style>
  <w:style w:type="paragraph" w:customStyle="1" w:styleId="3GPPHeader">
    <w:name w:val="3GPP_Header"/>
    <w:basedOn w:val="Normal"/>
    <w:rsid w:val="000E7FDD"/>
    <w:pPr>
      <w:tabs>
        <w:tab w:val="left" w:pos="1701"/>
        <w:tab w:val="right" w:pos="9639"/>
      </w:tabs>
      <w:spacing w:after="240"/>
    </w:pPr>
    <w:rPr>
      <w:b/>
      <w:sz w:val="24"/>
    </w:rPr>
  </w:style>
  <w:style w:type="paragraph" w:styleId="TOC9">
    <w:name w:val="toc 9"/>
    <w:basedOn w:val="TOC8"/>
    <w:semiHidden/>
    <w:rsid w:val="000E7FDD"/>
    <w:pPr>
      <w:ind w:left="1418" w:hanging="1418"/>
    </w:pPr>
  </w:style>
  <w:style w:type="paragraph" w:styleId="TOC6">
    <w:name w:val="toc 6"/>
    <w:basedOn w:val="TOC5"/>
    <w:next w:val="Normal"/>
    <w:semiHidden/>
    <w:rsid w:val="000E7FDD"/>
    <w:pPr>
      <w:ind w:left="1985" w:hanging="1985"/>
    </w:pPr>
  </w:style>
  <w:style w:type="paragraph" w:styleId="TOC7">
    <w:name w:val="toc 7"/>
    <w:basedOn w:val="TOC6"/>
    <w:next w:val="Normal"/>
    <w:semiHidden/>
    <w:rsid w:val="000E7FDD"/>
    <w:pPr>
      <w:ind w:left="2268" w:hanging="2268"/>
    </w:pPr>
  </w:style>
  <w:style w:type="paragraph" w:styleId="ListBullet2">
    <w:name w:val="List Bullet 2"/>
    <w:basedOn w:val="ListBullet"/>
    <w:rsid w:val="000E7FDD"/>
    <w:pPr>
      <w:numPr>
        <w:numId w:val="6"/>
      </w:numPr>
    </w:pPr>
  </w:style>
  <w:style w:type="paragraph" w:styleId="ListBullet">
    <w:name w:val="List Bullet"/>
    <w:basedOn w:val="BodyText"/>
    <w:rsid w:val="000E7FDD"/>
    <w:pPr>
      <w:numPr>
        <w:numId w:val="5"/>
      </w:numPr>
    </w:pPr>
  </w:style>
  <w:style w:type="paragraph" w:styleId="ListBullet3">
    <w:name w:val="List Bullet 3"/>
    <w:basedOn w:val="ListBullet2"/>
    <w:rsid w:val="000E7FDD"/>
    <w:pPr>
      <w:numPr>
        <w:numId w:val="7"/>
      </w:numPr>
    </w:pPr>
  </w:style>
  <w:style w:type="paragraph" w:customStyle="1" w:styleId="EQ">
    <w:name w:val="EQ"/>
    <w:basedOn w:val="Normal"/>
    <w:next w:val="Normal"/>
    <w:rsid w:val="000E7FDD"/>
    <w:pPr>
      <w:keepLines/>
      <w:tabs>
        <w:tab w:val="center" w:pos="4536"/>
        <w:tab w:val="right" w:pos="9072"/>
      </w:tabs>
      <w:spacing w:after="180"/>
      <w:jc w:val="left"/>
    </w:pPr>
    <w:rPr>
      <w:noProof/>
      <w:lang w:eastAsia="en-US"/>
    </w:rPr>
  </w:style>
  <w:style w:type="paragraph" w:styleId="List2">
    <w:name w:val="List 2"/>
    <w:basedOn w:val="List"/>
    <w:rsid w:val="000E7FDD"/>
    <w:pPr>
      <w:ind w:left="851"/>
    </w:pPr>
  </w:style>
  <w:style w:type="paragraph" w:styleId="List3">
    <w:name w:val="List 3"/>
    <w:basedOn w:val="List2"/>
    <w:rsid w:val="000E7FDD"/>
    <w:pPr>
      <w:ind w:left="1135"/>
    </w:pPr>
  </w:style>
  <w:style w:type="paragraph" w:styleId="List4">
    <w:name w:val="List 4"/>
    <w:basedOn w:val="List3"/>
    <w:rsid w:val="000E7FDD"/>
    <w:pPr>
      <w:ind w:left="1418"/>
    </w:pPr>
  </w:style>
  <w:style w:type="paragraph" w:styleId="List5">
    <w:name w:val="List 5"/>
    <w:basedOn w:val="List4"/>
    <w:rsid w:val="000E7FDD"/>
    <w:pPr>
      <w:ind w:left="1702"/>
    </w:pPr>
  </w:style>
  <w:style w:type="paragraph" w:customStyle="1" w:styleId="EditorsNote">
    <w:name w:val="Editor's Note"/>
    <w:basedOn w:val="Normal"/>
    <w:rsid w:val="000E7FDD"/>
    <w:pPr>
      <w:keepLines/>
      <w:spacing w:after="180"/>
      <w:ind w:left="1135" w:hanging="851"/>
      <w:jc w:val="left"/>
    </w:pPr>
    <w:rPr>
      <w:color w:val="FF0000"/>
      <w:lang w:eastAsia="en-US"/>
    </w:rPr>
  </w:style>
  <w:style w:type="paragraph" w:styleId="ListBullet4">
    <w:name w:val="List Bullet 4"/>
    <w:basedOn w:val="ListBullet3"/>
    <w:rsid w:val="000E7FDD"/>
    <w:pPr>
      <w:numPr>
        <w:numId w:val="8"/>
      </w:numPr>
    </w:pPr>
  </w:style>
  <w:style w:type="paragraph" w:styleId="ListBullet5">
    <w:name w:val="List Bullet 5"/>
    <w:basedOn w:val="ListBullet4"/>
    <w:rsid w:val="000E7FDD"/>
    <w:pPr>
      <w:numPr>
        <w:numId w:val="4"/>
      </w:numPr>
    </w:pPr>
  </w:style>
  <w:style w:type="paragraph" w:styleId="Footer">
    <w:name w:val="footer"/>
    <w:basedOn w:val="Header"/>
    <w:semiHidden/>
    <w:rsid w:val="000E7FDD"/>
    <w:pPr>
      <w:jc w:val="center"/>
    </w:pPr>
    <w:rPr>
      <w:i/>
      <w:iCs/>
    </w:rPr>
  </w:style>
  <w:style w:type="paragraph" w:customStyle="1" w:styleId="Reference">
    <w:name w:val="Reference"/>
    <w:basedOn w:val="Normal"/>
    <w:rsid w:val="000E7FDD"/>
    <w:pPr>
      <w:numPr>
        <w:numId w:val="2"/>
      </w:numPr>
    </w:pPr>
  </w:style>
  <w:style w:type="paragraph" w:styleId="BalloonText">
    <w:name w:val="Balloon Text"/>
    <w:basedOn w:val="Normal"/>
    <w:semiHidden/>
    <w:rsid w:val="000E7FDD"/>
    <w:rPr>
      <w:rFonts w:ascii="Tahoma" w:hAnsi="Tahoma" w:cs="Tahoma"/>
      <w:sz w:val="16"/>
      <w:szCs w:val="16"/>
    </w:rPr>
  </w:style>
  <w:style w:type="character" w:styleId="PageNumber">
    <w:name w:val="page number"/>
    <w:basedOn w:val="DefaultParagraphFont"/>
    <w:semiHidden/>
    <w:rsid w:val="000E7FDD"/>
  </w:style>
  <w:style w:type="paragraph" w:styleId="BodyText">
    <w:name w:val="Body Text"/>
    <w:basedOn w:val="Normal"/>
    <w:link w:val="BodyTextChar"/>
    <w:rsid w:val="000E7FDD"/>
  </w:style>
  <w:style w:type="character" w:styleId="Hyperlink">
    <w:name w:val="Hyperlink"/>
    <w:uiPriority w:val="99"/>
    <w:rsid w:val="000E7FDD"/>
    <w:rPr>
      <w:color w:val="0000FF"/>
      <w:u w:val="single"/>
      <w:lang w:val="en-GB"/>
    </w:rPr>
  </w:style>
  <w:style w:type="character" w:styleId="FollowedHyperlink">
    <w:name w:val="FollowedHyperlink"/>
    <w:semiHidden/>
    <w:rsid w:val="000E7FDD"/>
    <w:rPr>
      <w:color w:val="FF0000"/>
      <w:u w:val="single"/>
    </w:rPr>
  </w:style>
  <w:style w:type="character" w:styleId="CommentReference">
    <w:name w:val="annotation reference"/>
    <w:semiHidden/>
    <w:rsid w:val="000E7FDD"/>
    <w:rPr>
      <w:sz w:val="16"/>
      <w:szCs w:val="16"/>
    </w:rPr>
  </w:style>
  <w:style w:type="paragraph" w:styleId="CommentText">
    <w:name w:val="annotation text"/>
    <w:basedOn w:val="Normal"/>
    <w:semiHidden/>
    <w:rsid w:val="000E7FDD"/>
  </w:style>
  <w:style w:type="paragraph" w:styleId="CommentSubject">
    <w:name w:val="annotation subject"/>
    <w:basedOn w:val="CommentText"/>
    <w:next w:val="CommentText"/>
    <w:semiHidden/>
    <w:rsid w:val="000E7FDD"/>
    <w:rPr>
      <w:b/>
      <w:bCs/>
    </w:rPr>
  </w:style>
  <w:style w:type="character" w:customStyle="1" w:styleId="Heading1Char">
    <w:name w:val="Heading 1 Char"/>
    <w:link w:val="Heading1"/>
    <w:rsid w:val="000E7FDD"/>
    <w:rPr>
      <w:rFonts w:ascii="Arial" w:hAnsi="Arial" w:cs="Arial"/>
      <w:sz w:val="36"/>
      <w:szCs w:val="36"/>
      <w:lang w:val="en-GB" w:eastAsia="zh-CN"/>
    </w:rPr>
  </w:style>
  <w:style w:type="paragraph" w:customStyle="1" w:styleId="B1">
    <w:name w:val="B1"/>
    <w:basedOn w:val="List"/>
    <w:rsid w:val="000E7FDD"/>
    <w:pPr>
      <w:spacing w:after="180"/>
      <w:jc w:val="left"/>
    </w:pPr>
    <w:rPr>
      <w:lang w:eastAsia="en-US"/>
    </w:rPr>
  </w:style>
  <w:style w:type="paragraph" w:customStyle="1" w:styleId="B2">
    <w:name w:val="B2"/>
    <w:basedOn w:val="List2"/>
    <w:rsid w:val="000E7FDD"/>
    <w:pPr>
      <w:spacing w:after="180"/>
      <w:jc w:val="left"/>
    </w:pPr>
    <w:rPr>
      <w:lang w:eastAsia="en-US"/>
    </w:rPr>
  </w:style>
  <w:style w:type="paragraph" w:customStyle="1" w:styleId="B3">
    <w:name w:val="B3"/>
    <w:basedOn w:val="List3"/>
    <w:rsid w:val="000E7FDD"/>
    <w:pPr>
      <w:spacing w:after="180"/>
      <w:jc w:val="left"/>
    </w:pPr>
    <w:rPr>
      <w:lang w:eastAsia="en-US"/>
    </w:rPr>
  </w:style>
  <w:style w:type="paragraph" w:customStyle="1" w:styleId="B4">
    <w:name w:val="B4"/>
    <w:basedOn w:val="List4"/>
    <w:rsid w:val="000E7FDD"/>
    <w:pPr>
      <w:spacing w:after="180"/>
      <w:jc w:val="left"/>
    </w:pPr>
    <w:rPr>
      <w:lang w:eastAsia="en-US"/>
    </w:rPr>
  </w:style>
  <w:style w:type="paragraph" w:customStyle="1" w:styleId="Proposal">
    <w:name w:val="Proposal"/>
    <w:basedOn w:val="Normal"/>
    <w:rsid w:val="000E7FDD"/>
    <w:pPr>
      <w:numPr>
        <w:numId w:val="3"/>
      </w:numPr>
      <w:tabs>
        <w:tab w:val="clear" w:pos="1304"/>
        <w:tab w:val="left" w:pos="1701"/>
      </w:tabs>
      <w:ind w:left="1701" w:hanging="1701"/>
    </w:pPr>
    <w:rPr>
      <w:b/>
      <w:bCs/>
    </w:rPr>
  </w:style>
  <w:style w:type="character" w:customStyle="1" w:styleId="BodyTextChar">
    <w:name w:val="Body Text Char"/>
    <w:link w:val="BodyText"/>
    <w:rsid w:val="000E7FDD"/>
    <w:rPr>
      <w:rFonts w:ascii="Arial" w:hAnsi="Arial"/>
      <w:lang w:val="en-GB" w:eastAsia="zh-CN"/>
    </w:rPr>
  </w:style>
  <w:style w:type="paragraph" w:customStyle="1" w:styleId="B5">
    <w:name w:val="B5"/>
    <w:basedOn w:val="List5"/>
    <w:rsid w:val="000E7FDD"/>
    <w:pPr>
      <w:spacing w:after="180"/>
      <w:jc w:val="left"/>
    </w:pPr>
    <w:rPr>
      <w:lang w:eastAsia="en-US"/>
    </w:rPr>
  </w:style>
  <w:style w:type="paragraph" w:customStyle="1" w:styleId="EX">
    <w:name w:val="EX"/>
    <w:basedOn w:val="Normal"/>
    <w:rsid w:val="000E7FDD"/>
    <w:pPr>
      <w:keepLines/>
      <w:spacing w:after="180"/>
      <w:ind w:left="1702" w:hanging="1418"/>
      <w:jc w:val="left"/>
    </w:pPr>
    <w:rPr>
      <w:lang w:eastAsia="en-US"/>
    </w:rPr>
  </w:style>
  <w:style w:type="paragraph" w:customStyle="1" w:styleId="EW">
    <w:name w:val="EW"/>
    <w:basedOn w:val="EX"/>
    <w:rsid w:val="000E7FDD"/>
    <w:pPr>
      <w:spacing w:after="0"/>
    </w:pPr>
  </w:style>
  <w:style w:type="paragraph" w:customStyle="1" w:styleId="TAL">
    <w:name w:val="TAL"/>
    <w:basedOn w:val="Normal"/>
    <w:rsid w:val="000E7FDD"/>
    <w:pPr>
      <w:keepNext/>
      <w:keepLines/>
      <w:spacing w:after="0"/>
      <w:jc w:val="left"/>
    </w:pPr>
    <w:rPr>
      <w:sz w:val="18"/>
      <w:lang w:eastAsia="en-US"/>
    </w:rPr>
  </w:style>
  <w:style w:type="paragraph" w:customStyle="1" w:styleId="TAC">
    <w:name w:val="TAC"/>
    <w:basedOn w:val="TAL"/>
    <w:rsid w:val="000E7FDD"/>
    <w:pPr>
      <w:jc w:val="center"/>
    </w:pPr>
  </w:style>
  <w:style w:type="paragraph" w:customStyle="1" w:styleId="TAH">
    <w:name w:val="TAH"/>
    <w:basedOn w:val="TAC"/>
    <w:rsid w:val="000E7FDD"/>
    <w:rPr>
      <w:b/>
    </w:rPr>
  </w:style>
  <w:style w:type="paragraph" w:customStyle="1" w:styleId="TAN">
    <w:name w:val="TAN"/>
    <w:basedOn w:val="TAL"/>
    <w:rsid w:val="000E7FDD"/>
    <w:pPr>
      <w:ind w:left="851" w:hanging="851"/>
    </w:pPr>
  </w:style>
  <w:style w:type="paragraph" w:customStyle="1" w:styleId="TAR">
    <w:name w:val="TAR"/>
    <w:basedOn w:val="TAL"/>
    <w:rsid w:val="000E7FDD"/>
    <w:pPr>
      <w:jc w:val="right"/>
    </w:pPr>
  </w:style>
  <w:style w:type="paragraph" w:customStyle="1" w:styleId="TH">
    <w:name w:val="TH"/>
    <w:basedOn w:val="Normal"/>
    <w:rsid w:val="000E7FDD"/>
    <w:pPr>
      <w:keepNext/>
      <w:keepLines/>
      <w:spacing w:before="60" w:after="180"/>
      <w:jc w:val="center"/>
    </w:pPr>
    <w:rPr>
      <w:b/>
      <w:lang w:eastAsia="en-US"/>
    </w:rPr>
  </w:style>
  <w:style w:type="paragraph" w:customStyle="1" w:styleId="TF">
    <w:name w:val="TF"/>
    <w:basedOn w:val="TH"/>
    <w:rsid w:val="000E7FDD"/>
    <w:pPr>
      <w:keepNext w:val="0"/>
      <w:spacing w:before="0" w:after="240"/>
    </w:pPr>
  </w:style>
  <w:style w:type="paragraph" w:customStyle="1" w:styleId="TT">
    <w:name w:val="TT"/>
    <w:basedOn w:val="Heading1"/>
    <w:next w:val="Normal"/>
    <w:rsid w:val="000E7FDD"/>
    <w:pPr>
      <w:numPr>
        <w:numId w:val="0"/>
      </w:numPr>
      <w:ind w:left="1134" w:hanging="1134"/>
      <w:outlineLvl w:val="9"/>
    </w:pPr>
    <w:rPr>
      <w:rFonts w:cs="Times New Roman"/>
      <w:szCs w:val="20"/>
      <w:lang w:eastAsia="en-US"/>
    </w:rPr>
  </w:style>
  <w:style w:type="paragraph" w:customStyle="1" w:styleId="ZA">
    <w:name w:val="ZA"/>
    <w:rsid w:val="000E7F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7F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7F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E7F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E7FDD"/>
  </w:style>
  <w:style w:type="paragraph" w:customStyle="1" w:styleId="ZH">
    <w:name w:val="ZH"/>
    <w:rsid w:val="000E7F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E7F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E7FDD"/>
    <w:pPr>
      <w:framePr w:hRule="auto" w:wrap="notBeside" w:y="852"/>
    </w:pPr>
    <w:rPr>
      <w:i w:val="0"/>
      <w:sz w:val="40"/>
    </w:rPr>
  </w:style>
  <w:style w:type="paragraph" w:customStyle="1" w:styleId="ZU">
    <w:name w:val="ZU"/>
    <w:rsid w:val="000E7F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7FDD"/>
    <w:pPr>
      <w:framePr w:wrap="notBeside" w:y="16161"/>
    </w:pPr>
  </w:style>
  <w:style w:type="paragraph" w:customStyle="1" w:styleId="FP">
    <w:name w:val="FP"/>
    <w:basedOn w:val="Normal"/>
    <w:rsid w:val="000E7FDD"/>
    <w:pPr>
      <w:spacing w:after="0"/>
      <w:jc w:val="left"/>
    </w:pPr>
    <w:rPr>
      <w:lang w:eastAsia="en-US"/>
    </w:rPr>
  </w:style>
  <w:style w:type="paragraph" w:customStyle="1" w:styleId="Observation">
    <w:name w:val="Observation"/>
    <w:basedOn w:val="Proposal"/>
    <w:qFormat/>
    <w:rsid w:val="000E7FDD"/>
    <w:pPr>
      <w:numPr>
        <w:numId w:val="13"/>
      </w:numPr>
      <w:ind w:left="1701" w:hanging="1701"/>
    </w:pPr>
  </w:style>
  <w:style w:type="paragraph" w:styleId="TableofFigures">
    <w:name w:val="table of figures"/>
    <w:basedOn w:val="Normal"/>
    <w:next w:val="Normal"/>
    <w:uiPriority w:val="99"/>
    <w:rsid w:val="000E7FDD"/>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5NUHHDQN7SK2-1-114859</_dlc_DocId>
    <_dlc_DocIdUrl xmlns="08b2df90-05d3-4030-90d4-c9feeb4a1cd9">
      <Url>https://ericoll.internal.ericsson.com/sites/STAR/_layouts/DocIdRedir.aspx?ID=5NUHHDQN7SK2-1-114859</Url>
      <Description>5NUHHDQN7SK2-1-114859</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F5285528-A05D-47C1-8ADC-E82461DA2F1F}"/>
</file>

<file path=docProps/app.xml><?xml version="1.0" encoding="utf-8"?>
<Properties xmlns="http://schemas.openxmlformats.org/officeDocument/2006/extended-properties" xmlns:vt="http://schemas.openxmlformats.org/officeDocument/2006/docPropsVTypes">
  <Template>R2-15xxxx - Contribution template.dot</Template>
  <TotalTime>453</TotalTime>
  <Pages>3</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Oumer Teyeb</cp:lastModifiedBy>
  <cp:revision>24</cp:revision>
  <cp:lastPrinted>2008-01-31T16:09:00Z</cp:lastPrinted>
  <dcterms:created xsi:type="dcterms:W3CDTF">2017-03-14T14:42:00Z</dcterms:created>
  <dcterms:modified xsi:type="dcterms:W3CDTF">2017-03-24T15:14:00Z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39580279-ca12-4dd6-95a0-099d2066dfef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